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3E" w:rsidRPr="009B03A2" w:rsidRDefault="00EF633E" w:rsidP="00EF633E">
      <w:pPr>
        <w:rPr>
          <w:b/>
        </w:rPr>
      </w:pPr>
      <w:r w:rsidRPr="009B03A2">
        <w:rPr>
          <w:b/>
        </w:rPr>
        <w:t>Počty a následky nehod s účastí cyklistů</w:t>
      </w:r>
    </w:p>
    <w:p w:rsidR="00EF633E" w:rsidRDefault="00EF633E" w:rsidP="00EF633E">
      <w:r>
        <w:t xml:space="preserve">V letech 2007 až v 1. pololetí roku 2016 se v Praze stalo celkem 1076 nehod s účastí cyklisty. Z nich 50,5 % zavinili cyklisté, 43,7 % zavinili motoristé, 3,5 % chodci a 2,2 % nehod mělo jiného viníka, či je způsobila závada kola, vozidla či komunikace. </w:t>
      </w:r>
    </w:p>
    <w:p w:rsidR="00EF633E" w:rsidRDefault="00EF633E" w:rsidP="00EF633E">
      <w:r>
        <w:rPr>
          <w:noProof/>
          <w:lang w:eastAsia="cs-CZ"/>
        </w:rPr>
        <w:drawing>
          <wp:inline distT="0" distB="0" distL="0" distR="0" wp14:anchorId="585FF995" wp14:editId="74F6BD57">
            <wp:extent cx="4572000" cy="27432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F633E" w:rsidRDefault="00EF633E" w:rsidP="00EF633E">
      <w:r>
        <w:t xml:space="preserve">Při těchto nehodách bylo celkem 750 osob zraněno lehce, 98 těžce a dvě osoby byly usmrceny. Lehce zranění jsou evidování v 51,3 % u nehod zaviněných cyklisty, v 41,5 % u nehod zaviněných motoristy a v 5,2 % chodci a jejich mazlíčky. </w:t>
      </w:r>
      <w:r>
        <w:rPr>
          <w:noProof/>
          <w:lang w:eastAsia="cs-CZ"/>
        </w:rPr>
        <w:drawing>
          <wp:inline distT="0" distB="0" distL="0" distR="0" wp14:anchorId="38CAA83E" wp14:editId="51A53341">
            <wp:extent cx="4572000" cy="27432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8C2714">
        <w:t xml:space="preserve"> </w:t>
      </w:r>
    </w:p>
    <w:p w:rsidR="00EF633E" w:rsidRDefault="00EF633E" w:rsidP="00EF633E">
      <w:r>
        <w:t>Těžce zranění jsou evidováni v 48 % u nehod zaviněných cyklisty, v 45 % u nehod zaviněných motoristy a ve 3 % zaviněných chodci a chodci a jejich mazlíčky. Všechny smrtelné nehody způsobili řidiči motorových vozidel.</w:t>
      </w:r>
    </w:p>
    <w:p w:rsidR="00EF633E" w:rsidRDefault="00EF633E" w:rsidP="00EF633E"/>
    <w:p w:rsidR="00EF633E" w:rsidRDefault="00EF633E" w:rsidP="00EF633E">
      <w:r>
        <w:rPr>
          <w:noProof/>
          <w:lang w:eastAsia="cs-CZ"/>
        </w:rPr>
        <w:lastRenderedPageBreak/>
        <w:drawing>
          <wp:inline distT="0" distB="0" distL="0" distR="0" wp14:anchorId="49AC318F" wp14:editId="6DF618D5">
            <wp:extent cx="4572000" cy="27432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633E" w:rsidRDefault="00EF633E" w:rsidP="00EF633E">
      <w:r>
        <w:t xml:space="preserve">Mohlo by se tedy zdát, že jsou to cyklisté, kdo nejvíce ohrožuje ostatní účastníky provozu. Není to však docela pravda. Velká část cyklistů ohrozí a poškodí zejména sama sebe. Z 543 nehod zaviněných cyklisty byl cyklista jediným účastníkem u 166 nehod, tedy u 30,6 % z těchto nehod zaviněných </w:t>
      </w:r>
      <w:proofErr w:type="gramStart"/>
      <w:r>
        <w:t>cyklisty, a nebo u 15</w:t>
      </w:r>
      <w:proofErr w:type="gramEnd"/>
      <w:r>
        <w:t xml:space="preserve"> % veškerých nehod s účastí cyklisty. Dále je nutné vyloučit 5 nehod, kde byl jediným vozidlem/účastníkem cyklista, ale byly způsobeny závadou či jiným zaviněním. Podíváme-li se tedy na to, kdo zaviní více „kolizí“ mezi 2 a více účastníky provozu na pozemních komunikacích, vypadá situace již odlišně. Z 869 kolizí zavinili 54,1 % motoristé, 39,2 % cyklisté, 4,5 % chodci a jejich čtyřnozí miláčci a pouze 2,2 % kolizí mělo jinou příčinu. </w:t>
      </w:r>
    </w:p>
    <w:p w:rsidR="00EF633E" w:rsidRDefault="00EF633E" w:rsidP="00EF633E"/>
    <w:p w:rsidR="00EF633E" w:rsidRDefault="00EF633E" w:rsidP="00EF633E">
      <w:r>
        <w:rPr>
          <w:noProof/>
          <w:lang w:eastAsia="cs-CZ"/>
        </w:rPr>
        <w:drawing>
          <wp:inline distT="0" distB="0" distL="0" distR="0" wp14:anchorId="15239413" wp14:editId="10F45793">
            <wp:extent cx="4572000" cy="27432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633E" w:rsidRDefault="00EF633E" w:rsidP="00EF633E"/>
    <w:p w:rsidR="00EF633E" w:rsidRDefault="00EF633E" w:rsidP="00EF633E">
      <w:r>
        <w:t>„</w:t>
      </w:r>
      <w:proofErr w:type="spellStart"/>
      <w:r>
        <w:t>Samohavarující</w:t>
      </w:r>
      <w:proofErr w:type="spellEnd"/>
      <w:r>
        <w:t>“ cyklisté</w:t>
      </w:r>
    </w:p>
    <w:p w:rsidR="00EF633E" w:rsidRDefault="00EF633E" w:rsidP="00EF633E">
      <w:r>
        <w:t xml:space="preserve">Těchto 166 cyklistů, tedy každý třetí cyklista, který způsobil evidovanou nehodu, tvoří velice zajímavou skupinu. Jedná se o nejméně chráněné účastníky provozu na pozemních komunikacích (obdobně jako chodci), kteří si, zdá se, rádi ubližují sami. Už při prvním pohledu do příčin těchto nehod zjistíme, že značná část z nich, tedy celkem 31,3 %, bylo pod vlivem alkoholu. A někdy ne </w:t>
      </w:r>
      <w:r>
        <w:lastRenderedPageBreak/>
        <w:t>zrovna malým, protože 57,7 % z opilých a havarujících cyklistů mělo dokonce více než 1,5 % alkoholu v krvi. Dalších 23,1 % „</w:t>
      </w:r>
      <w:proofErr w:type="spellStart"/>
      <w:r>
        <w:t>samohavarovaných</w:t>
      </w:r>
      <w:proofErr w:type="spellEnd"/>
      <w:r>
        <w:t xml:space="preserve">“ opilých cyklistů mělo v krvi mezi 1,0 – 1,5 % alkoholu. Celkem bylo tedy téměř 81 % opilců na kole ve stavu, při kterém se většina normálních lidí stěží dokáže o kolo opřít. </w:t>
      </w:r>
    </w:p>
    <w:p w:rsidR="00EF633E" w:rsidRDefault="00EF633E" w:rsidP="00EF633E">
      <w:r>
        <w:rPr>
          <w:noProof/>
          <w:lang w:eastAsia="cs-CZ"/>
        </w:rPr>
        <w:drawing>
          <wp:inline distT="0" distB="0" distL="0" distR="0" wp14:anchorId="08D05E80" wp14:editId="3CC5FB8A">
            <wp:extent cx="4572000" cy="27432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633E" w:rsidRDefault="00EF633E" w:rsidP="00EF633E">
      <w:r>
        <w:t xml:space="preserve">Ze všech </w:t>
      </w:r>
      <w:proofErr w:type="spellStart"/>
      <w:r>
        <w:t>samohavarovaných</w:t>
      </w:r>
      <w:proofErr w:type="spellEnd"/>
      <w:r>
        <w:t xml:space="preserve"> cyklistů tvořili těžce opilí nezanedbatelných 25 %. U dalších 13,3 % nebyl alkohol v krvi vůbec zjišťován. Pravděpodobně proto, že 7 z nich svou jízdou „</w:t>
      </w:r>
      <w:proofErr w:type="spellStart"/>
      <w:r>
        <w:t>vysoutěžilo</w:t>
      </w:r>
      <w:proofErr w:type="spellEnd"/>
      <w:r>
        <w:t xml:space="preserve">“ těžké zranění a ostatní byli zraněni lehce. Byli tedy pravděpodobně odvezeni záchrannou službou před příjezdem policie, nebo jejich stav takové vyšetření vůbec nedovolil. Ze skupiny </w:t>
      </w:r>
      <w:proofErr w:type="spellStart"/>
      <w:r>
        <w:t>samohavarovaných</w:t>
      </w:r>
      <w:proofErr w:type="spellEnd"/>
      <w:r>
        <w:t xml:space="preserve"> cyklistů utrpělo 22 cyklistů těžké zranění, z toho pod vlivem </w:t>
      </w:r>
      <w:proofErr w:type="gramStart"/>
      <w:r>
        <w:t>alkoholu, a nebo s nezjištěnou</w:t>
      </w:r>
      <w:proofErr w:type="gramEnd"/>
      <w:r>
        <w:t xml:space="preserve"> hladinou alkoholu v krvi, jich  byla rovná polovina. Dá se tedy směle tvrdit, že opilý cyklista je veselý sebevrah. Oproti tomu u motoristů, kteří zavinili srážku s cyklistou, bylo pod vlivem alkoholu jen 0,4 řidičů a alkohol u nich nepřesáhl 0,24 promile. U 14,9 % řidičů však nebyla hladina alkoholu zjišťována. Jedná se pravděpodobně o řidiče, kteří od nehody ujeli, protože si jí buď „vůbec nevšimli“, nebo měli důvod ujet. </w:t>
      </w:r>
      <w:bookmarkStart w:id="0" w:name="_GoBack"/>
      <w:bookmarkEnd w:id="0"/>
    </w:p>
    <w:sectPr w:rsidR="00EF6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3E"/>
    <w:rsid w:val="00226D15"/>
    <w:rsid w:val="00A46151"/>
    <w:rsid w:val="00E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CA782-DBB6-4DD2-9A46-CE41069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Všechny</a:t>
            </a:r>
            <a:r>
              <a:rPr lang="cs-CZ" baseline="0"/>
              <a:t> n</a:t>
            </a:r>
            <a:r>
              <a:rPr lang="en-US"/>
              <a:t>ehody</a:t>
            </a:r>
            <a:r>
              <a:rPr lang="cs-CZ"/>
              <a:t> s účastí cyklisty</a:t>
            </a:r>
            <a:r>
              <a:rPr lang="en-US"/>
              <a:t> dle zavinění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'Sumář nehod'!$AE$4</c:f>
              <c:strCache>
                <c:ptCount val="1"/>
                <c:pt idx="0">
                  <c:v>Nehody dle zavinění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33333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layout>
                <c:manualLayout>
                  <c:x val="-3.32917760279965E-3"/>
                  <c:y val="1.23942840478273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nehod'!$AF$3:$AK$3</c:f>
              <c:strCache>
                <c:ptCount val="6"/>
                <c:pt idx="0">
                  <c:v>Cyklistou</c:v>
                </c:pt>
                <c:pt idx="1">
                  <c:v>Řidičem automobilu</c:v>
                </c:pt>
                <c:pt idx="2">
                  <c:v>Chodcem/ domácím zvířetem</c:v>
                </c:pt>
                <c:pt idx="3">
                  <c:v>Jiným učastníkem </c:v>
                </c:pt>
                <c:pt idx="4">
                  <c:v>Jiné zavinění</c:v>
                </c:pt>
                <c:pt idx="5">
                  <c:v>Závadou (komunikace, vozidla)</c:v>
                </c:pt>
              </c:strCache>
            </c:strRef>
          </c:cat>
          <c:val>
            <c:numRef>
              <c:f>'Sumář nehod'!$AF$4:$AK$4</c:f>
              <c:numCache>
                <c:formatCode>General</c:formatCode>
                <c:ptCount val="6"/>
                <c:pt idx="0">
                  <c:v>543</c:v>
                </c:pt>
                <c:pt idx="1">
                  <c:v>470</c:v>
                </c:pt>
                <c:pt idx="2">
                  <c:v>39</c:v>
                </c:pt>
                <c:pt idx="3">
                  <c:v>10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4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</a:t>
            </a:r>
            <a:r>
              <a:rPr lang="cs-CZ"/>
              <a:t>h</a:t>
            </a:r>
            <a:r>
              <a:rPr lang="en-US"/>
              <a:t>ce zranění dle zavinění nehody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'Sumář nehod'!$AF$90</c:f>
              <c:strCache>
                <c:ptCount val="1"/>
                <c:pt idx="0">
                  <c:v>Lezce zranění dle zavinění nehody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33333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4"/>
              <c:layout>
                <c:manualLayout>
                  <c:x val="-2.6771653543307086E-4"/>
                  <c:y val="7.347258675998833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nehod'!$AG$89:$AL$89</c:f>
              <c:strCache>
                <c:ptCount val="6"/>
                <c:pt idx="0">
                  <c:v>Cyklistou</c:v>
                </c:pt>
                <c:pt idx="1">
                  <c:v>Motoristou</c:v>
                </c:pt>
                <c:pt idx="2">
                  <c:v>Chodcem / domácím zvířetem</c:v>
                </c:pt>
                <c:pt idx="3">
                  <c:v>Jiným účastníkem</c:v>
                </c:pt>
                <c:pt idx="4">
                  <c:v>Závadou (komunikace, vozidla)</c:v>
                </c:pt>
                <c:pt idx="5">
                  <c:v>Jiné zavinění</c:v>
                </c:pt>
              </c:strCache>
            </c:strRef>
          </c:cat>
          <c:val>
            <c:numRef>
              <c:f>'Sumář nehod'!$AG$90:$AL$90</c:f>
              <c:numCache>
                <c:formatCode>General</c:formatCode>
                <c:ptCount val="6"/>
                <c:pt idx="0">
                  <c:v>385</c:v>
                </c:pt>
                <c:pt idx="1">
                  <c:v>311</c:v>
                </c:pt>
                <c:pt idx="2">
                  <c:v>39</c:v>
                </c:pt>
                <c:pt idx="3">
                  <c:v>6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3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'Sumář nehod'!$AF$92</c:f>
              <c:strCache>
                <c:ptCount val="1"/>
                <c:pt idx="0">
                  <c:v>Těžce zranění dle zavinění nehody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33333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nehod'!$AG$91:$AL$91</c:f>
              <c:strCache>
                <c:ptCount val="6"/>
                <c:pt idx="0">
                  <c:v>Cyklistou</c:v>
                </c:pt>
                <c:pt idx="1">
                  <c:v>Motoristou</c:v>
                </c:pt>
                <c:pt idx="2">
                  <c:v>Chodcem / domácím zvířetem</c:v>
                </c:pt>
                <c:pt idx="3">
                  <c:v>Jiným účastníkem</c:v>
                </c:pt>
                <c:pt idx="4">
                  <c:v>Závadou (komunikace, vozidla)</c:v>
                </c:pt>
                <c:pt idx="5">
                  <c:v>Jiné zavinění</c:v>
                </c:pt>
              </c:strCache>
            </c:strRef>
          </c:cat>
          <c:val>
            <c:numRef>
              <c:f>'Sumář nehod'!$AG$92:$AL$92</c:f>
              <c:numCache>
                <c:formatCode>General</c:formatCode>
                <c:ptCount val="6"/>
                <c:pt idx="0">
                  <c:v>47</c:v>
                </c:pt>
                <c:pt idx="1">
                  <c:v>44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3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Kolize </a:t>
            </a:r>
            <a:r>
              <a:rPr lang="cs-CZ"/>
              <a:t>s účastí cyklisty </a:t>
            </a:r>
            <a:r>
              <a:rPr lang="en-US"/>
              <a:t>dle zavinění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'Sumář nehod'!$AE$14</c:f>
              <c:strCache>
                <c:ptCount val="1"/>
                <c:pt idx="0">
                  <c:v>Kolize cyklistů dle zavinění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33333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layout>
                <c:manualLayout>
                  <c:x val="-5.5139982502187227E-4"/>
                  <c:y val="1.239428404782735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nehod'!$AF$13:$AK$13</c:f>
              <c:strCache>
                <c:ptCount val="6"/>
                <c:pt idx="0">
                  <c:v>Řidičem automobilu</c:v>
                </c:pt>
                <c:pt idx="1">
                  <c:v>Cyklistou</c:v>
                </c:pt>
                <c:pt idx="2">
                  <c:v>Chodcem/ domácím zvířetem</c:v>
                </c:pt>
                <c:pt idx="3">
                  <c:v>Jiným učastníkem </c:v>
                </c:pt>
                <c:pt idx="4">
                  <c:v>Jiné zavinění</c:v>
                </c:pt>
                <c:pt idx="5">
                  <c:v>Závadou (komunikace, vozidla)</c:v>
                </c:pt>
              </c:strCache>
            </c:strRef>
          </c:cat>
          <c:val>
            <c:numRef>
              <c:f>'Sumář nehod'!$AF$14:$AK$14</c:f>
              <c:numCache>
                <c:formatCode>General</c:formatCode>
                <c:ptCount val="6"/>
                <c:pt idx="0">
                  <c:v>470</c:v>
                </c:pt>
                <c:pt idx="1">
                  <c:v>341</c:v>
                </c:pt>
                <c:pt idx="2">
                  <c:v>39</c:v>
                </c:pt>
                <c:pt idx="3">
                  <c:v>10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4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'Sumář nehod'!$AE$22</c:f>
              <c:strCache>
                <c:ptCount val="1"/>
                <c:pt idx="0">
                  <c:v>Alkohol v krvi u "samohavarovaných" cyklistů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FF6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7C8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FF5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8"/>
              <c:layout>
                <c:manualLayout>
                  <c:x val="1.4304461942257218E-4"/>
                  <c:y val="-1.2649460484106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nehod'!$AF$21:$AM$21</c:f>
              <c:strCache>
                <c:ptCount val="8"/>
                <c:pt idx="0">
                  <c:v>Ne</c:v>
                </c:pt>
                <c:pt idx="1">
                  <c:v>nezjšťováno</c:v>
                </c:pt>
                <c:pt idx="2">
                  <c:v>do 0,24 ‰ </c:v>
                </c:pt>
                <c:pt idx="3">
                  <c:v>od 0,24 ‰ do 0,5 ‰ </c:v>
                </c:pt>
                <c:pt idx="4">
                  <c:v>od 0,5 ‰ do 0,8 ‰ </c:v>
                </c:pt>
                <c:pt idx="5">
                  <c:v>od 0,8 ‰ do 1,0 ‰</c:v>
                </c:pt>
                <c:pt idx="6">
                  <c:v>od 1,0 ‰ do 1,5 ‰</c:v>
                </c:pt>
                <c:pt idx="7">
                  <c:v>1,5 ‰ a více</c:v>
                </c:pt>
              </c:strCache>
            </c:strRef>
          </c:cat>
          <c:val>
            <c:numRef>
              <c:f>'Sumář nehod'!$AF$22:$AM$22</c:f>
              <c:numCache>
                <c:formatCode>General</c:formatCode>
                <c:ptCount val="8"/>
                <c:pt idx="0">
                  <c:v>92</c:v>
                </c:pt>
                <c:pt idx="1">
                  <c:v>22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4</c:v>
                </c:pt>
                <c:pt idx="6">
                  <c:v>12</c:v>
                </c:pt>
                <c:pt idx="7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6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Horatius David (MHMP, RFD)</dc:creator>
  <cp:keywords/>
  <dc:description/>
  <cp:lastModifiedBy>Horatius David (MHMP, RFD)</cp:lastModifiedBy>
  <cp:revision>2</cp:revision>
  <dcterms:created xsi:type="dcterms:W3CDTF">2016-08-29T11:57:00Z</dcterms:created>
  <dcterms:modified xsi:type="dcterms:W3CDTF">2016-08-29T12:05:00Z</dcterms:modified>
</cp:coreProperties>
</file>